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b/>
          <w:bCs/>
          <w:sz w:val="32"/>
          <w:szCs w:val="32"/>
        </w:rPr>
        <w:t>瓯江山水诗词艺术手法浅探</w:t>
      </w:r>
    </w:p>
    <w:p>
      <w:pPr>
        <w:ind w:firstLine="1285" w:firstLineChars="400"/>
        <w:jc w:val="both"/>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43" w:firstLineChars="4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摘 要：</w:t>
      </w:r>
    </w:p>
    <w:p>
      <w:pPr>
        <w:pStyle w:val="11"/>
        <w:shd w:val="clear" w:color="auto" w:fill="FFFFFF"/>
        <w:spacing w:before="0" w:beforeAutospacing="0" w:after="0" w:afterAutospacing="0"/>
        <w:jc w:val="both"/>
        <w:rPr>
          <w:rFonts w:hint="eastAsia" w:ascii="Arial" w:hAnsi="Arial" w:cs="Arial"/>
          <w:sz w:val="25"/>
          <w:szCs w:val="25"/>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楷体" w:hAnsi="楷体" w:eastAsia="楷体" w:cs="楷体"/>
          <w:i w:val="0"/>
          <w:caps w:val="0"/>
          <w:color w:val="444444"/>
          <w:spacing w:val="0"/>
          <w:kern w:val="0"/>
          <w:sz w:val="21"/>
          <w:szCs w:val="21"/>
          <w:highlight w:val="none"/>
          <w:shd w:val="clear" w:color="auto" w:fill="FFFFFF"/>
          <w:lang w:val="en-US" w:eastAsia="zh-CN" w:bidi="ar"/>
        </w:rPr>
      </w:pPr>
      <w:r>
        <w:rPr>
          <w:rFonts w:hint="eastAsia" w:ascii="楷体" w:hAnsi="楷体" w:eastAsia="楷体" w:cs="楷体"/>
          <w:i w:val="0"/>
          <w:caps w:val="0"/>
          <w:color w:val="444444"/>
          <w:spacing w:val="0"/>
          <w:kern w:val="0"/>
          <w:sz w:val="21"/>
          <w:szCs w:val="21"/>
          <w:highlight w:val="none"/>
          <w:shd w:val="clear" w:color="auto" w:fill="FFFFFF"/>
          <w:lang w:val="en-US" w:eastAsia="zh-CN" w:bidi="ar"/>
        </w:rPr>
        <w:t>本文旨在浅探瓯江山水诗词艺术手法。瓯江山水诗词以其独特的艺术手法和丰富的内涵成为了中国文化瑰宝。其艺术手法在于锤炼好主旨立意即文章的核心思想或中心意义，一个好的主旨立意能够使诗词更具有感染力和思想深度；在于选择好诗词意象。诗人们将自然景观与人的思想情感有机地融合在一起，营造出独特的意境；在于运用好修辞手法。运用比喻、拟人等修辞手法，将瓯江山水与人情世态相结合，使作品更具感染力；在于安排好结构形式。通过合理的结构设计，让诗词展现出独特的魅力；在于它处理好了表达方式。通过精妙的表达方式，传递出丰富的情感和思想。还在于善于炼字出新。诗人们不断探索文字的可能性，将平凡的字眼赋予了新的意义和形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textAlignment w:val="auto"/>
      </w:pPr>
      <w:r>
        <w:t>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楷体" w:hAnsi="楷体" w:eastAsia="宋体" w:cs="楷体"/>
          <w:i w:val="0"/>
          <w:caps w:val="0"/>
          <w:color w:val="444444"/>
          <w:spacing w:val="0"/>
          <w:kern w:val="0"/>
          <w:sz w:val="21"/>
          <w:szCs w:val="21"/>
          <w:highlight w:val="none"/>
          <w:shd w:val="clear" w:color="auto" w:fill="FFFFFF"/>
          <w:lang w:val="en-US" w:eastAsia="zh-CN" w:bidi="ar"/>
        </w:rPr>
      </w:pPr>
    </w:p>
    <w:p>
      <w:pPr>
        <w:pStyle w:val="11"/>
        <w:shd w:val="clear" w:color="auto" w:fill="FFFFFF"/>
        <w:spacing w:before="0" w:beforeAutospacing="0" w:after="0" w:afterAutospacing="0"/>
        <w:jc w:val="both"/>
        <w:rPr>
          <w:rFonts w:hint="eastAsia" w:ascii="Arial" w:hAnsi="Arial" w:cs="Arial"/>
          <w:sz w:val="25"/>
          <w:szCs w:val="25"/>
          <w:highlight w:val="none"/>
        </w:rPr>
      </w:pPr>
    </w:p>
    <w:p>
      <w:pPr>
        <w:keepNext w:val="0"/>
        <w:keepLines w:val="0"/>
        <w:pageBreakBefore w:val="0"/>
        <w:widowControl w:val="0"/>
        <w:kinsoku/>
        <w:wordWrap/>
        <w:overflowPunct/>
        <w:topLinePunct w:val="0"/>
        <w:autoSpaceDE/>
        <w:autoSpaceDN/>
        <w:bidi w:val="0"/>
        <w:adjustRightInd/>
        <w:snapToGrid/>
        <w:ind w:firstLine="843" w:firstLineChars="400"/>
        <w:jc w:val="both"/>
        <w:textAlignment w:val="auto"/>
        <w:rPr>
          <w:rFonts w:hint="eastAsia" w:ascii="楷体" w:hAnsi="楷体" w:eastAsia="楷体" w:cs="楷体"/>
          <w:i w:val="0"/>
          <w:caps w:val="0"/>
          <w:color w:val="444444"/>
          <w:spacing w:val="0"/>
          <w:kern w:val="0"/>
          <w:sz w:val="21"/>
          <w:szCs w:val="21"/>
          <w:highlight w:val="none"/>
          <w:shd w:val="clear" w:color="auto" w:fill="FFFFFF"/>
          <w:lang w:val="en-US" w:eastAsia="zh-CN" w:bidi="ar"/>
        </w:rPr>
      </w:pPr>
      <w:r>
        <w:rPr>
          <w:rFonts w:hint="eastAsia" w:ascii="黑体" w:hAnsi="黑体" w:eastAsia="黑体" w:cs="黑体"/>
          <w:b/>
          <w:bCs/>
          <w:sz w:val="21"/>
          <w:szCs w:val="21"/>
          <w:highlight w:val="none"/>
          <w:lang w:val="en-US" w:eastAsia="zh-CN"/>
        </w:rPr>
        <w:t>关键词：</w:t>
      </w:r>
      <w:r>
        <w:rPr>
          <w:rFonts w:hint="eastAsia" w:ascii="楷体" w:hAnsi="楷体" w:eastAsia="楷体" w:cs="楷体"/>
          <w:i w:val="0"/>
          <w:caps w:val="0"/>
          <w:color w:val="444444"/>
          <w:spacing w:val="0"/>
          <w:kern w:val="0"/>
          <w:sz w:val="21"/>
          <w:szCs w:val="21"/>
          <w:highlight w:val="none"/>
          <w:shd w:val="clear" w:color="auto" w:fill="FFFFFF"/>
          <w:lang w:val="en-US" w:eastAsia="zh-CN" w:bidi="ar"/>
        </w:rPr>
        <w:t>瓯江山水诗词；艺术手法；主旨立意；意象；修辞；表达方式；炼字</w:t>
      </w: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pStyle w:val="12"/>
        <w:rPr>
          <w:rFonts w:hint="eastAsia" w:ascii="楷体" w:hAnsi="楷体" w:eastAsia="楷体" w:cs="楷体"/>
          <w:i w:val="0"/>
          <w:caps w:val="0"/>
          <w:color w:val="444444"/>
          <w:spacing w:val="0"/>
          <w:kern w:val="0"/>
          <w:sz w:val="21"/>
          <w:szCs w:val="21"/>
          <w:shd w:val="clear" w:color="auto" w:fill="FFFFFF"/>
          <w:lang w:val="en-US" w:eastAsia="zh-CN" w:bidi="ar"/>
        </w:rPr>
      </w:pPr>
    </w:p>
    <w:p>
      <w:pPr>
        <w:spacing w:line="360" w:lineRule="auto"/>
        <w:jc w:val="center"/>
        <w:rPr>
          <w:rFonts w:hint="eastAsia" w:ascii="黑体" w:eastAsia="黑体"/>
          <w:b/>
          <w:color w:val="000000"/>
          <w:sz w:val="24"/>
        </w:rPr>
      </w:pPr>
      <w:r>
        <w:rPr>
          <w:rFonts w:hint="eastAsia" w:ascii="宋体" w:hAnsi="宋体" w:eastAsia="宋体" w:cs="宋体"/>
          <w:b/>
          <w:color w:val="373737"/>
          <w:sz w:val="32"/>
          <w:szCs w:val="32"/>
        </w:rPr>
        <w:t>目    录</w:t>
      </w:r>
    </w:p>
    <w:p>
      <w:pPr>
        <w:spacing w:line="360" w:lineRule="auto"/>
        <w:rPr>
          <w:rFonts w:eastAsia="黑体"/>
          <w:b/>
          <w:color w:val="000000"/>
          <w:sz w:val="24"/>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一、引言…………………………………………………………………………………………</w:t>
      </w:r>
      <w:r>
        <w:rPr>
          <w:rFonts w:hint="eastAsia" w:ascii="宋体" w:hAnsi="宋体" w:eastAsia="宋体" w:cs="宋体"/>
          <w:b w:val="0"/>
          <w:bCs w:val="0"/>
          <w:color w:val="auto"/>
          <w:sz w:val="21"/>
          <w:szCs w:val="21"/>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二、瓯江山水诗艺术手法的运用，首在于锤炼好主旨立意…………………………………</w:t>
      </w:r>
      <w:r>
        <w:rPr>
          <w:rFonts w:hint="eastAsia" w:ascii="宋体" w:hAnsi="宋体" w:eastAsia="宋体" w:cs="宋体"/>
          <w:b w:val="0"/>
          <w:bCs w:val="0"/>
          <w:color w:val="auto"/>
          <w:sz w:val="21"/>
          <w:szCs w:val="21"/>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《上方山炼丹泉》</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4</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三、瓯江山水诗艺术手法的运用，在于选择好诗词意象……………………………………</w:t>
      </w:r>
      <w:r>
        <w:rPr>
          <w:rFonts w:hint="eastAsia" w:ascii="宋体" w:hAnsi="宋体" w:eastAsia="宋体" w:cs="宋体"/>
          <w:b w:val="0"/>
          <w:bCs w:val="0"/>
          <w:color w:val="auto"/>
          <w:sz w:val="21"/>
          <w:szCs w:val="21"/>
          <w:lang w:val="en-US" w:eastAsia="zh-CN"/>
        </w:rPr>
        <w:t>4</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《石门泉》</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4</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5</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四、瓯江山水诗艺术手法的运用，在于运用好修辞手法……………………………………</w:t>
      </w:r>
      <w:r>
        <w:rPr>
          <w:rFonts w:hint="eastAsia" w:ascii="宋体" w:hAnsi="宋体" w:eastAsia="宋体" w:cs="宋体"/>
          <w:b w:val="0"/>
          <w:bCs w:val="0"/>
          <w:color w:val="auto"/>
          <w:sz w:val="21"/>
          <w:szCs w:val="21"/>
          <w:lang w:val="en-US" w:eastAsia="zh-CN"/>
        </w:rPr>
        <w:t>6</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w:t>
      </w: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"https://so.gushiwen.org/shiwenv_c264fcdcac90.aspx"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t>五月十九日大雨</w:t>
      </w:r>
      <w:r>
        <w:rPr>
          <w:rFonts w:hint="eastAsia" w:ascii="宋体" w:hAnsi="宋体" w:eastAsia="宋体" w:cs="宋体"/>
          <w:color w:val="auto"/>
          <w:kern w:val="2"/>
          <w:sz w:val="21"/>
          <w:szCs w:val="21"/>
          <w:lang w:val="en-US" w:eastAsia="zh-CN" w:bidi="ar-SA"/>
        </w:rPr>
        <w:fldChar w:fldCharType="end"/>
      </w:r>
      <w:r>
        <w:rPr>
          <w:rFonts w:hint="eastAsia" w:ascii="宋体" w:hAnsi="宋体" w:cs="宋体"/>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6</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lang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p>
    <w:p>
      <w:pPr>
        <w:pStyle w:val="1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val="en-US" w:eastAsia="zh-CN" w:bidi="ar-SA"/>
        </w:rPr>
        <w:t>五、瓯江山水诗艺术手法的运用，在于安排好结构形式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《游园不值》</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w:t>
      </w:r>
    </w:p>
    <w:p>
      <w:pPr>
        <w:pStyle w:val="1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val="en-US" w:eastAsia="zh-CN" w:bidi="ar-SA"/>
        </w:rPr>
        <w:t>六、瓯江山水诗艺术手法的运用，在于处理好表达方式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《南明湖》</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9</w:t>
      </w:r>
    </w:p>
    <w:p>
      <w:pPr>
        <w:pStyle w:val="1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七、瓯江山水诗艺术手法的运用，还在于善于炼字出新</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9</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（一）</w:t>
      </w:r>
      <w:r>
        <w:rPr>
          <w:rFonts w:hint="eastAsia" w:ascii="宋体" w:hAnsi="宋体" w:eastAsia="宋体" w:cs="宋体"/>
          <w:color w:val="auto"/>
          <w:sz w:val="21"/>
          <w:szCs w:val="21"/>
        </w:rPr>
        <w:t>诗例</w:t>
      </w:r>
      <w:r>
        <w:rPr>
          <w:rFonts w:hint="eastAsia" w:ascii="宋体" w:hAnsi="宋体" w:cs="宋体"/>
          <w:color w:val="auto"/>
          <w:sz w:val="21"/>
          <w:szCs w:val="21"/>
          <w:lang w:eastAsia="zh-CN"/>
        </w:rPr>
        <w:t>《秋夜》</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10</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lang w:eastAsia="zh-CN"/>
        </w:rPr>
        <w:t>点评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10</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参考文献…………………………………………………………………………………………</w:t>
      </w:r>
      <w:r>
        <w:rPr>
          <w:rFonts w:hint="eastAsia" w:ascii="宋体" w:hAnsi="宋体" w:eastAsia="宋体" w:cs="宋体"/>
          <w:b w:val="0"/>
          <w:bCs w:val="0"/>
          <w:color w:val="auto"/>
          <w:sz w:val="21"/>
          <w:szCs w:val="21"/>
          <w:lang w:val="en-US" w:eastAsia="zh-CN"/>
        </w:rPr>
        <w:t>10</w:t>
      </w:r>
    </w:p>
    <w:p>
      <w:pPr>
        <w:pStyle w:val="12"/>
        <w:keepNext w:val="0"/>
        <w:keepLines w:val="0"/>
        <w:pageBreakBefore w:val="0"/>
        <w:kinsoku/>
        <w:wordWrap/>
        <w:overflowPunct/>
        <w:topLinePunct w:val="0"/>
        <w:autoSpaceDE/>
        <w:autoSpaceDN/>
        <w:bidi w:val="0"/>
        <w:adjustRightInd/>
        <w:snapToGrid/>
        <w:spacing w:beforeAutospacing="0" w:after="0" w:afterAutospacing="0"/>
        <w:textAlignment w:val="auto"/>
        <w:rPr>
          <w:rFonts w:hint="default"/>
          <w:lang w:val="en-US" w:eastAsia="zh-CN"/>
        </w:rPr>
      </w:pPr>
    </w:p>
    <w:p>
      <w:pPr>
        <w:spacing w:line="360" w:lineRule="auto"/>
        <w:ind w:right="24"/>
        <w:jc w:val="distribute"/>
        <w:rPr>
          <w:rFonts w:eastAsia="MS Sans Serif" w:cs="MS Sans Serif"/>
          <w:b w:val="0"/>
          <w:bCs w:val="0"/>
          <w:kern w:val="0"/>
          <w:sz w:val="22"/>
          <w:szCs w:val="22"/>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NumType w:start="1"/>
          <w:cols w:space="720" w:num="1"/>
          <w:titlePg/>
          <w:rtlGutter w:val="0"/>
          <w:docGrid w:type="lines" w:linePitch="312" w:charSpace="0"/>
        </w:sectPr>
      </w:pPr>
    </w:p>
    <w:p>
      <w:pPr>
        <w:pStyle w:val="25"/>
        <w:tabs>
          <w:tab w:val="right" w:leader="dot" w:pos="10575"/>
        </w:tabs>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TOC \o "1-3" \h \u </w:instrText>
      </w:r>
      <w:r>
        <w:rPr>
          <w:rFonts w:hint="eastAsia" w:ascii="Times New Roman" w:hAnsi="Times New Roman" w:eastAsia="宋体" w:cs="Times New Roman"/>
          <w:color w:val="auto"/>
          <w:sz w:val="21"/>
          <w:szCs w:val="21"/>
          <w:highlight w:val="none"/>
          <w:lang w:val="en-US" w:eastAsia="zh-CN"/>
        </w:rPr>
        <w:fldChar w:fldCharType="separate"/>
      </w:r>
    </w:p>
    <w:p>
      <w:pPr>
        <w:pStyle w:val="25"/>
        <w:tabs>
          <w:tab w:val="right" w:leader="dot" w:pos="10575"/>
        </w:tabs>
        <w:ind w:left="0" w:leftChars="0" w:firstLine="0" w:firstLineChars="0"/>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fldChar w:fldCharType="end"/>
      </w:r>
    </w:p>
    <w:p>
      <w:pPr>
        <w:pStyle w:val="11"/>
        <w:keepNext w:val="0"/>
        <w:keepLines w:val="0"/>
        <w:pageBreakBefore w:val="0"/>
        <w:shd w:val="clear" w:color="auto" w:fill="FFFFFF"/>
        <w:tabs>
          <w:tab w:val="left" w:pos="7811"/>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瓯江山水诗词艺术手法，简单地讲就是指诗人在创作丽水生态山水诗词的过程中为塑造诗词艺术形象、表现审美情感时所运用的各种具体的表现手段。善于运用艺术手法能为瓯江山水诗词增添艺术表现力与感染力。从古至今，在诸多描写丽水生态风景的优秀瓯江山水诗词中，通过锤炼好主旨立意，选择好诗词意象，运用好修辞手法，安排好结构形式，处理好表达方式，加上炼字出新等艺术手法的运用，突出了物境的描述，情境的烘托、意境的渲染，达到了良好的诗词艺术效果。</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瓯江山水诗艺术手法的运用，首在于锤炼好主旨立意。</w:t>
      </w:r>
      <w:r>
        <w:rPr>
          <w:rFonts w:hint="eastAsia" w:ascii="宋体" w:hAnsi="宋体" w:eastAsia="宋体" w:cs="宋体"/>
          <w:sz w:val="21"/>
          <w:szCs w:val="21"/>
        </w:rPr>
        <w:t>山水诗词主旨立意是指瓯江山水生态诗词所要表达的中心思想。所谓意在笔先，就是说我们在写诗词之前，先要思考所要表达什么样的情感和思想，立意定了，诗词作品就有了灵魂和统帅，才能写出格调高远的诗词作品。诗词立意具体要做到</w:t>
      </w:r>
      <w:r>
        <w:rPr>
          <w:rFonts w:hint="eastAsia" w:ascii="宋体" w:hAnsi="宋体" w:eastAsia="宋体" w:cs="宋体"/>
          <w:sz w:val="21"/>
          <w:szCs w:val="21"/>
          <w:lang w:eastAsia="zh-CN"/>
        </w:rPr>
        <w:t>准确</w:t>
      </w:r>
      <w:r>
        <w:rPr>
          <w:rFonts w:hint="eastAsia" w:ascii="宋体" w:hAnsi="宋体" w:eastAsia="宋体" w:cs="宋体"/>
          <w:sz w:val="21"/>
          <w:szCs w:val="21"/>
        </w:rPr>
        <w:t>新颖、集中鲜明、高古浑厚、沉著深刻。诗词创作的“功力”其实在诗词之外，诗词只是土壤上的花朵，冰山上的一角，隐藏下面的“土壤”或“深海”是无穷广阔的。写诗其实还涉及哲学，历史，美学，心理学等等学科，只有不断涉猎吸收，善于锤炼总结，才能厚积薄发，写出真正的有思想，有境界的好作品。</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上方山炼丹泉</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沈晦(宋)</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rPr>
      </w:pPr>
      <w:r>
        <w:rPr>
          <w:rFonts w:hint="eastAsia" w:ascii="宋体" w:hAnsi="宋体" w:eastAsia="宋体" w:cs="宋体"/>
          <w:sz w:val="21"/>
          <w:szCs w:val="21"/>
        </w:rPr>
        <w:t>学道空山水月深，丹成初试马蹄金</w:t>
      </w:r>
      <w:r>
        <w:rPr>
          <w:rFonts w:hint="eastAsia" w:ascii="宋体" w:hAnsi="宋体" w:eastAsia="宋体" w:cs="宋体"/>
          <w:kern w:val="2"/>
          <w:sz w:val="21"/>
          <w:szCs w:val="21"/>
        </w:rPr>
        <w:t>。</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犹余一勺丹泉水，洗尽人间名利心。</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唐诗广选》李宾之曰：诗贵淡不贵浓，贵远不贵近。该诗看似平淡，实则意深，惟妙心得之，诗笔复能写出。上方山，位于松阳城西二里，延庆寺旁，景色秀美，地多胜迹。这首七绝通过描写上方山炼丹泉，引发想象和感慨，从立意上讲，以“洗尽人间名利心”作结，反映了作者</w:t>
      </w:r>
      <w:r>
        <w:rPr>
          <w:rFonts w:hint="eastAsia" w:ascii="宋体" w:hAnsi="宋体" w:eastAsia="宋体" w:cs="宋体"/>
          <w:sz w:val="21"/>
          <w:szCs w:val="21"/>
          <w:lang w:eastAsia="zh-CN"/>
        </w:rPr>
        <w:t>淡泊名利</w:t>
      </w:r>
      <w:r>
        <w:rPr>
          <w:rFonts w:hint="eastAsia" w:ascii="宋体" w:hAnsi="宋体" w:eastAsia="宋体" w:cs="宋体"/>
          <w:sz w:val="21"/>
          <w:szCs w:val="21"/>
        </w:rPr>
        <w:t>，坚守心中一份纯洁的旨趣。首句先正面描写空山的杳无人迹，“水月深”则侧重于表现山的空寂清冷，侧面反映了学道炼丹的艰苦。紧接的第二句境界顿出，丹成初试马蹄金，以炼丹之事反映处世的道理，作者所炼之“丹”，表面看是学道炼丹，其实质还有对世界万物的一种态度，是修心，修行。第三、第四句由上面的描写学道空山进而描写丹泉水，由景而情。马蹄金虽贵，但更贵重的或许是内心的一份淡泊和宁静。</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咏梅</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李青葆(现代)</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顶风傲雪见精神，绽放初心只为春。</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人性贪花伤正果，故将冷艳示红尘。</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keepNext w:val="0"/>
        <w:keepLines w:val="0"/>
        <w:pageBreakBefore w:val="0"/>
        <w:kinsoku/>
        <w:wordWrap/>
        <w:overflowPunct/>
        <w:topLinePunct w:val="0"/>
        <w:autoSpaceDE/>
        <w:autoSpaceDN/>
        <w:bidi w:val="0"/>
        <w:adjustRightInd/>
        <w:snapToGrid/>
        <w:spacing w:before="100" w:beforeAutospacing="1" w:after="100" w:afterAutospacing="1"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写梅的诗何其多，浅者停留在状物，更深一点停留在梅的精神上，但能更深入揭示人性的普遍性的，寥寥无几，李青葆这首诗可谓是后者，寥寥数语，揭示了人性的本质，这是该诗的主旨。故梅花在寒冬中的冷艳，只为一种警示，警示人们：贪婪的欲望最终会毁灭自己的人生，难以修成正果。这首诗，最大的特点是将梅的特点和人性的特点很好</w:t>
      </w:r>
      <w:r>
        <w:rPr>
          <w:rFonts w:hint="eastAsia" w:ascii="宋体" w:hAnsi="宋体" w:eastAsia="宋体" w:cs="宋体"/>
          <w:kern w:val="0"/>
          <w:sz w:val="21"/>
          <w:szCs w:val="21"/>
          <w:lang w:eastAsia="zh-CN"/>
        </w:rPr>
        <w:t>地</w:t>
      </w:r>
      <w:r>
        <w:rPr>
          <w:rFonts w:hint="eastAsia" w:ascii="宋体" w:hAnsi="宋体" w:eastAsia="宋体" w:cs="宋体"/>
          <w:kern w:val="0"/>
          <w:sz w:val="21"/>
          <w:szCs w:val="21"/>
        </w:rPr>
        <w:t>结合起来。诗不是简单的状物，也不是直接的说理，而是抓住事物的特点和事理之间的共性，通过语言修辞的手法达到一种诗词艺术的辩证统一。顶风傲雪是梅花的精神，首句七个字便总结了这种特性，次句绽放初心，将花比喻成初心，以修辞手法升华了这种精神，这使我想到了共产党人的初心，从艰苦的岁月中走出来，只是为了中国的春天。以梅喻人，以梅喻精神，以梅喻人性，雅俗共赏，言浅意深，而且从语言的流畅性来说，起承转合非常的到位，“见”，“只”“故”几个虚词的使用，使全文连成一线，产生了灵动的效果，也构成结构的完整安排。</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瓯江山水诗艺术手法的运用，在于选择好诗词意象。</w:t>
      </w:r>
      <w:r>
        <w:rPr>
          <w:rFonts w:hint="eastAsia" w:ascii="宋体" w:hAnsi="宋体" w:eastAsia="宋体" w:cs="宋体"/>
          <w:sz w:val="21"/>
          <w:szCs w:val="21"/>
        </w:rPr>
        <w:t>“言贵于有物，无物，非言也”。瓯江山水诗是建立在丽水美丽生态风景基础上的创作，所谓意象就是丽水山水生态风景经过诗人独特的情感活动而创造出来的一种艺术形象，是鉴赏诗歌的最基本而又最重要的审美元素。意象的独创性与其组合多样化是写诗成功的重要秘密。笔者认为，中文意象本身具有“磁场”，是诗词构成情境和意境的基本要素，抓住了意象也就把握了诗歌的意境、风格及作者蕴涵其中的思想感情。选择了恰当的意象，即使没有动词与虚词的串联，本身也能形成意境，例如元朝诗人马致远的名句“古藤老树昏鸦，小桥流水人家”，通过几个意象的搭配，就给人造成一种冷落暗淡的气氛，又显示出一种清新幽静的境界。</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选择意象要注意典型性，要注意情感和色调上的统一。比如，丁香，落叶，梧桐，芭蕉，湘竹等，多表达的是悲伤的情思，而菊花、梅花、松柏、竹、冰雪白云，托物显示高洁的品质；选择意象要注意搭配方式，意象要与动词，形容词通过修辞的手法搭配使用。恰当的搭配可以增强氛围，不恰当的搭配可以减弱，甚至完全破坏全诗的情境或意境。诗词中的名词、动词、形容词、虚词等共同形成了一种“搭配反应”，意象的搭配一般有名词+名词、形容词+名词、动词+名词等几种形式，例如：桃花，柳叶，东风，芳草，江帆，木叶，飞星，落月等；选择意象还要注意融入自己的感情和思想，要景中含意，事中瞰景，要推人心之至情，写感慨之微意，悲欢含蓄而不伤，美刺婉曲而不露。</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石门泉</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汤显祖(明)</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left="638" w:leftChars="304"/>
        <w:jc w:val="both"/>
        <w:textAlignment w:val="auto"/>
        <w:rPr>
          <w:rFonts w:hint="eastAsia" w:ascii="宋体" w:hAnsi="宋体" w:eastAsia="宋体" w:cs="宋体"/>
          <w:sz w:val="21"/>
          <w:szCs w:val="21"/>
        </w:rPr>
      </w:pPr>
      <w:r>
        <w:rPr>
          <w:rFonts w:hint="eastAsia" w:ascii="宋体" w:hAnsi="宋体" w:eastAsia="宋体" w:cs="宋体"/>
          <w:sz w:val="21"/>
          <w:szCs w:val="21"/>
        </w:rPr>
        <w:t>春虚寒雨石门泉，远似虹霓近若烟。</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left="638" w:leftChars="304"/>
        <w:jc w:val="both"/>
        <w:textAlignment w:val="auto"/>
        <w:rPr>
          <w:rFonts w:hint="eastAsia" w:ascii="宋体" w:hAnsi="宋体" w:eastAsia="宋体" w:cs="宋体"/>
          <w:sz w:val="21"/>
          <w:szCs w:val="21"/>
        </w:rPr>
      </w:pPr>
      <w:r>
        <w:rPr>
          <w:rFonts w:hint="eastAsia" w:ascii="宋体" w:hAnsi="宋体" w:eastAsia="宋体" w:cs="宋体"/>
          <w:sz w:val="21"/>
          <w:szCs w:val="21"/>
        </w:rPr>
        <w:t>独洗苍苔注云壑，悬飞白鹤绕青田。</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left="638" w:leftChars="304"/>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石门飞瀑是青田县的一处景点，汤显祖的这首诗，写景抒情，极有气势。诗中所选的意象有春、寒雨、石门泉、虹霓、烟、苍苔、云壑、青田。其中石门泉和青田是地名入诗，青田，指青田县，也指绿水青山，一语双关。意象有虚实，石门泉瀑布是实在意象，白鹤是想象的意象，作者用比喻、夸张的手法，把瀑布比喻虹霓，把腾起的云烟比喻一只大鹤，夸张为白鹤绕着青田飞翔，显出瀑布的雄伟壮观。该诗动静结合，虚实搭配，对景色的变化，瀑布的气势，也描写得生动大气，读后让人久久难忘。</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瓯江山水诗艺术手法的运用，在于运用好修辞手法。</w:t>
      </w:r>
      <w:r>
        <w:rPr>
          <w:rFonts w:hint="eastAsia" w:ascii="宋体" w:hAnsi="宋体" w:eastAsia="宋体" w:cs="宋体"/>
          <w:sz w:val="21"/>
          <w:szCs w:val="21"/>
        </w:rPr>
        <w:t>《文心雕龙》有言，“情者文之经，辞者理之纬；经正而后纬成，理定而后辞畅”。这是行文的典范，又何尝不是诗词的真义？诗词真情充沛、修辞严谨，自然能生发出直抵人心的力量。诗词中的修辞，指的是诗人在创作过程中，利用多种语言手段以收到尽可能好的表达效果的一种语言活动。其主要的修辞手法有：“比喻”“拟人”“象征”“对偶”“借代”“夸张”“对比”等。这些修辞手法的运用能够使诗词引人入胜，增强诗词联想，整齐音节，节奏感；能够使物具情，深入浅出，突出生动形象及生态特质；能够使诗词创造情境意境，增强气势、强烈效果。其中对仗是比较常用，也是写律诗当中必须掌握的技巧，古人云，立仗于腰，其中第三联是腰眼，也是起承转合中的转句，起到“承上启下”的作用，至关重要。对仗不能对得太近，太近容易“合掌”；但也不能隔得太远，上下要有逻辑或者情感关系。而比喻，拟人，象征，借代等修辞的本质都是通过把一种事物看成另一种事物而认识，也就是说找到甲事物和乙事物的共同点，发现甲事物暗含在乙事物身上不为人所熟知的特征，而对甲事物有一个不同于往常的重新的认识，这就是修辞手法的妙用。</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HYPERLINK "https://so.gushiwen.org/shiwenv_c264fcdcac90.aspx" </w:instrText>
      </w:r>
      <w:r>
        <w:rPr>
          <w:rFonts w:hint="eastAsia" w:ascii="宋体" w:hAnsi="宋体" w:eastAsia="宋体" w:cs="宋体"/>
          <w:b/>
          <w:sz w:val="21"/>
          <w:szCs w:val="21"/>
        </w:rPr>
        <w:fldChar w:fldCharType="separate"/>
      </w:r>
      <w:r>
        <w:rPr>
          <w:rFonts w:hint="eastAsia" w:ascii="宋体" w:hAnsi="宋体" w:eastAsia="宋体" w:cs="宋体"/>
          <w:b/>
          <w:sz w:val="21"/>
          <w:szCs w:val="21"/>
        </w:rPr>
        <w:t>五月十九日大雨</w:t>
      </w:r>
      <w:r>
        <w:rPr>
          <w:rFonts w:hint="eastAsia" w:ascii="宋体" w:hAnsi="宋体" w:eastAsia="宋体" w:cs="宋体"/>
          <w:b/>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"https://so.gushiwen.org/search.aspx?value=%e5%88%98%e5%9f%ba" </w:instrText>
      </w:r>
      <w:r>
        <w:rPr>
          <w:rFonts w:hint="eastAsia" w:ascii="宋体" w:hAnsi="宋体" w:eastAsia="宋体" w:cs="宋体"/>
          <w:sz w:val="21"/>
          <w:szCs w:val="21"/>
        </w:rPr>
        <w:fldChar w:fldCharType="separate"/>
      </w:r>
      <w:r>
        <w:rPr>
          <w:rFonts w:hint="eastAsia" w:ascii="宋体" w:hAnsi="宋体" w:eastAsia="宋体" w:cs="宋体"/>
          <w:sz w:val="21"/>
          <w:szCs w:val="21"/>
        </w:rPr>
        <w:t>刘基</w:t>
      </w:r>
      <w:r>
        <w:rPr>
          <w:rFonts w:hint="eastAsia" w:ascii="宋体" w:hAnsi="宋体" w:eastAsia="宋体" w:cs="宋体"/>
          <w:sz w:val="21"/>
          <w:szCs w:val="21"/>
        </w:rPr>
        <w:fldChar w:fldCharType="end"/>
      </w:r>
      <w:r>
        <w:rPr>
          <w:rFonts w:hint="eastAsia" w:ascii="宋体" w:hAnsi="宋体" w:eastAsia="宋体" w:cs="宋体"/>
          <w:sz w:val="21"/>
          <w:szCs w:val="21"/>
        </w:rPr>
        <w:t>(明)</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风驱急雨洒高城，云压轻雷殷地声。</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雨过不知龙去处，一池草色万蛙鸣。</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这首七绝通过自然景观抒发人生的哲理，使草色蛙鸣中赋有理趣。风驱急雨洒高城，云压轻雷殷地声两句运用了对偶的艺术手法，风雨雷电，气象磅礴。“急”、“驱”、“洒”三字形象地表现出夏雨的骤猛。云是“压”的，雷是“殷”的，又说明黑云、雷电的迅疾。后两句雨住风停，清新恬静，一前一后对比鲜明。后两句描述雨过天晴的景象：雷雨过后，草色更青，池塘水涨，蛙声一片，诗人匠心独运，在震耳欲聋的雷声雨声后，仍写蛙鸣声，而两种声音，收到的是一闹一静的不同效果。雨后恬静平和的景象，与前两句磅礴威猛的雨景形成鲜明的对照。</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HYPERLINK "http://www.so.com/link?url=http%3A%2F%2Fguoxue.baike.so.com%2Fquery%2Fview%3Fid%3Dc50e854e048d8f7accef528f7601e960%26type%3Dpoem&amp;q=%E5%8F%B6%E7%BB%8D%E7%BF%81+%E6%B8%B8%E5%9B%AD%E4%B8%8D%E5%80%BC&amp;ts=1568379769&amp;t=59794c4c719458f341786ffa88528ba" \t "_blank" </w:instrText>
      </w:r>
      <w:r>
        <w:rPr>
          <w:rFonts w:hint="eastAsia" w:ascii="宋体" w:hAnsi="宋体" w:eastAsia="宋体" w:cs="宋体"/>
          <w:b/>
          <w:sz w:val="21"/>
          <w:szCs w:val="21"/>
        </w:rPr>
        <w:fldChar w:fldCharType="separate"/>
      </w:r>
      <w:r>
        <w:rPr>
          <w:rFonts w:hint="eastAsia" w:ascii="宋体" w:hAnsi="宋体" w:eastAsia="宋体" w:cs="宋体"/>
          <w:b/>
          <w:sz w:val="21"/>
          <w:szCs w:val="21"/>
        </w:rPr>
        <w:t>游园不值</w:t>
      </w:r>
      <w:r>
        <w:rPr>
          <w:rFonts w:hint="eastAsia" w:ascii="宋体" w:hAnsi="宋体" w:eastAsia="宋体" w:cs="宋体"/>
          <w:b/>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叶绍翁(宋)</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应怜屐齿印苍苔，小扣柴扉久不开。</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春色满园关不住，一枝红杏出墙来。</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这首诗情景交融，千古传诵。诗中描写诗人在春日游园的所见所感，写</w:t>
      </w:r>
      <w:r>
        <w:rPr>
          <w:rFonts w:hint="eastAsia" w:ascii="宋体" w:hAnsi="宋体" w:eastAsia="宋体" w:cs="宋体"/>
          <w:sz w:val="21"/>
          <w:szCs w:val="21"/>
          <w:lang w:eastAsia="zh-CN"/>
        </w:rPr>
        <w:t>得</w:t>
      </w:r>
      <w:r>
        <w:rPr>
          <w:rFonts w:hint="eastAsia" w:ascii="宋体" w:hAnsi="宋体" w:eastAsia="宋体" w:cs="宋体"/>
          <w:sz w:val="21"/>
          <w:szCs w:val="21"/>
        </w:rPr>
        <w:t>十分形象而又富有理趣。前两句发心中之想，后两句言当时所见，着语不多，但一花而知春，把满园春色都写出来了，旨在反映一个道理：充满生命的事物发展运动是任何外力都无法阻挡的。该诗主要运用了拟人的修辞手法，拟人使该诗形象鲜明，构思奇特，该诗的“诗眼”用一“出”字把红杏拟人化，更是抓住了春景特点，突出了重点。“春色”和“红杏”都被拟人化，不仅景中含情，而且景中寓理，能引起读者许多联想，受到哲理的启示。</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瓯江山水诗艺术手法的运用，在于安排好结构形式。</w:t>
      </w:r>
      <w:r>
        <w:rPr>
          <w:rFonts w:hint="eastAsia" w:ascii="宋体" w:hAnsi="宋体" w:eastAsia="宋体" w:cs="宋体"/>
          <w:sz w:val="21"/>
          <w:szCs w:val="21"/>
        </w:rPr>
        <w:t>合理安排结构形式，就在于安排好诗词的起承转合。以律诗为例，破题（起）：要起开阔而出高远；颔联（承）：要接前题而后铺叙；颈联（转）：要应气脉而转异境；结句（合）：要言有尽而意无穷。诗词表现好比绘画，要注重结构布局，而其妙处在于有“转”，即意象在诗境中的转换，诗词的虚与实，动与静，远与近，高与低，景与情，视觉，听觉，味觉，触觉，感觉等都处于一个统一体中，相互对立、相互排斥、相互依存，正因为有了这样的情境变化，诗词作品才能表现出丰富多彩的艺术效果。一味的充实或虚空只能死板乏味，缺乏层次感，失去艺术性；只有辩证结合才能充分展现诗词艺术的生命力。</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南明湖</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叶志深(现代)</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万顷烟波壮气豪，晋樟唐柳武陵桃。</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诗因有韵待君咏，景自多情与我撩。</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春染高峰凌健笔，雷催碧水卷新涛。</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鸥声鹭影酬骚客，十里湖山画待描。</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这是一首典型的瓯江山水诗，首联起句不凡，一种豪迈感油然而生，诗人既交代了南明湖的风光，又将晋樟唐柳武陵桃作比，交代了南明湖的非凡历史，为颔联的“待君咏”和“与我撩”设下铺垫。颔联诗因有韵皆因景自多情，承接南明湖的风光，起承有章，与我撩，充满动感，别有情趣。颈联，春去春又来，承旧迎新。南明湖有旧美，更有新涛，转得自然，充满着昂扬的时代精神。尾联，鸥声鹭影是南明湖的典型意象，十里湖山画待描彰显诗眼，进一步烘托诗人对南明湖景色的赞美之情。言虽尽，意尤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21"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lang w:eastAsia="zh-CN"/>
        </w:rPr>
        <w:t>五、</w:t>
      </w:r>
      <w:r>
        <w:rPr>
          <w:rFonts w:hint="eastAsia" w:ascii="宋体" w:hAnsi="宋体" w:eastAsia="宋体" w:cs="宋体"/>
          <w:b/>
          <w:kern w:val="0"/>
          <w:sz w:val="21"/>
          <w:szCs w:val="21"/>
        </w:rPr>
        <w:t>瓯江山水诗艺术手法的运用，在于处理好表达方式。</w:t>
      </w:r>
      <w:r>
        <w:rPr>
          <w:rFonts w:hint="eastAsia" w:ascii="宋体" w:hAnsi="宋体" w:eastAsia="宋体" w:cs="宋体"/>
          <w:kern w:val="0"/>
          <w:sz w:val="21"/>
          <w:szCs w:val="21"/>
        </w:rPr>
        <w:t>诗词中主要运用叙述、描写、议论、抒情四种表达方式，其中描写、抒情是瓯江山水诗词创作的主要手法。景物描写具有主观性描述和客观性描述之分，具体要注意动静结合、虚实结合、点面结合、视听（嗅、触，感）结合、方位结合（从上到下，从远及近）正侧结合。抒情方式主要有直接抒情（直抒胸臆）和间接抒情（借景抒情、寓情于景、情景交融）两种方式。写景一般即为描写，写景要景中含意，事中瞰景，要细密清淡，忌庸腐雕巧。抒情写意要情中带景，意中带景，议论发明。</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【诗例】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夜书所见</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bCs/>
          <w:sz w:val="21"/>
          <w:szCs w:val="21"/>
        </w:rPr>
        <w:t>叶绍翁</w:t>
      </w:r>
      <w:r>
        <w:rPr>
          <w:rFonts w:hint="eastAsia" w:ascii="宋体" w:hAnsi="宋体" w:eastAsia="宋体" w:cs="宋体"/>
          <w:sz w:val="21"/>
          <w:szCs w:val="21"/>
        </w:rPr>
        <w:t>(南宋)</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萧萧梧叶送寒声，江上秋风动客情。</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知有儿童挑促织，夜深篱落一灯明。</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该诗借景抒情，以景入情，情景交融，相互映衬，构思神妙。萧萧梧叶送寒声，江上秋风动客情，这两句运用描写的表达方式，描写所见实景，在描写中还兼顾视听（嗅、触，感）结合：萧萧梧叶是听觉，送寒声是触，动客情是感觉，在描写的过程中，动静结合，以动衬静。秋叶、秋风、顽童、斗蟀等均是写动景；篱落小屋，幽深夜晚，漆黑无边，这是写静景。在描写的过程中还有远近景结合，萧萧梧叶送寒声是近景，江上秋风动客情是远景。知有儿童挑促织，夜深篱落一灯明，则引发想象，运用抒情的表达方式，叙欢情，深夜挑促织，异地思欢情。引发后两句书写的思忆之情，思念家中小儿此时可能还在挑灯夜戏，挑逗斗蟀。孤独之时幻想天伦之情，萧索之景催发想念嬉耍之乐。</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瓯江山水诗艺术手法的运用，还在于善于炼字出新。</w:t>
      </w:r>
      <w:r>
        <w:rPr>
          <w:rFonts w:hint="eastAsia" w:ascii="宋体" w:hAnsi="宋体" w:eastAsia="宋体" w:cs="宋体"/>
          <w:sz w:val="21"/>
          <w:szCs w:val="21"/>
        </w:rPr>
        <w:t>写诗最难的是出新，但也只有出新才能让读者眼前一亮，人所多言，我寡言之；人所难言，我易言之，则自不俗。古人作诗讲究炼字，杜甫有“为人性僻耽佳句，语不惊人死不休”，卢延让言“吟安一个字捻断数根须”，这些诗句反映了古人写诗经过锤炼的字的妙处。在炼字过程中，用字不一定要高大上，但要做到着力，典雅，贴切，准确，生动，厚重。而其中运用修辞的动词一般是诗眼。</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【词例】</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1"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秋夜</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作者：</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"https://guoxue.baike.so.com/query/index?type=poem&amp;author_poem=%E5%8F%B6%E7%BB%8D%E7%BF%81"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张玉娘(宋)</w:t>
      </w:r>
      <w:r>
        <w:rPr>
          <w:rFonts w:hint="eastAsia" w:ascii="宋体" w:hAnsi="宋体" w:eastAsia="宋体" w:cs="宋体"/>
          <w:sz w:val="21"/>
          <w:szCs w:val="21"/>
        </w:rPr>
        <w:fldChar w:fldCharType="end"/>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暮声杂鸣叶，灵籁生郊墟。白雾脆杨柳，秋水翻芙蕖。</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蟾蜍澹帘箔，机杼织寒虚。几度思蘋藻，茫然愧鹿车。</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【点评】</w:t>
      </w:r>
    </w:p>
    <w:p>
      <w:pPr>
        <w:keepNext w:val="0"/>
        <w:keepLines w:val="0"/>
        <w:pageBreakBefore w:val="0"/>
        <w:kinsoku/>
        <w:wordWrap/>
        <w:overflowPunct/>
        <w:topLinePunct w:val="0"/>
        <w:autoSpaceDE/>
        <w:autoSpaceDN/>
        <w:bidi w:val="0"/>
        <w:adjustRightInd/>
        <w:snapToGrid/>
        <w:spacing w:before="100" w:beforeAutospacing="1" w:after="100" w:afterAutospacing="1"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古人评诗时常用“诗眼”的说法，所谓“诗眼”往往是指一句诗中最精炼传神的一个字，一般要与修辞搭配使用，“诗眼”或腰，或膝，或足，无一定之处。结合全诗简要赏析，该诗的“诗眼”分别是“澹”和“织”。宋人魏庆之在《诗人玉屑》卷三中提出“眼用活字”，从他所举诗例看，“活字”都是比较形象化的动词。秋夜由于蟾蜍的低呤，显得帘子更加的寂静。人在秋夜机杼上编织，由于机杼声，似乎显得寒虚。“澹”、“织”两字绘声绘色、精练传神地显示了秋夜幽静孤寂的景象。</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以上都是以诗词的具体例子来说明瓯江山水诗的艺术手法运用。但反过来看，轻视艺术手法的力量、忽视语言的艺术，往往容易言不由衷、表意不明，甚至造成误解、触发矛盾。现实中，也有部分瓯江山水诗，语言浅白，形式单一；有些缺乏意象思维，用语缺乏“诗家语”；而有些缺乏思想和意境的提升等等，凡此种种，消解的都是读者对诗词的兴趣，读之索然无味。因此，我们在创作瓯江山水诗词时，要善于学习、总结、提升，运用恰当的创作手法为自己所用，从而创作出更多更好的瓯江山水诗词作品。</w:t>
      </w: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习近平总书记曾指出：“文艺创作方法有一百条、一千条，但最根本、最关键、最牢靠的办法是扎根人民、扎根生活”。生活是创作的</w:t>
      </w:r>
      <w:r>
        <w:rPr>
          <w:rFonts w:hint="eastAsia" w:ascii="宋体" w:hAnsi="宋体" w:eastAsia="宋体" w:cs="宋体"/>
          <w:sz w:val="21"/>
          <w:szCs w:val="21"/>
          <w:lang w:eastAsia="zh-CN"/>
        </w:rPr>
        <w:t>唯一</w:t>
      </w:r>
      <w:r>
        <w:rPr>
          <w:rFonts w:hint="eastAsia" w:ascii="宋体" w:hAnsi="宋体" w:eastAsia="宋体" w:cs="宋体"/>
          <w:sz w:val="21"/>
          <w:szCs w:val="21"/>
        </w:rPr>
        <w:t>源泉，这是无数诗词创作者验证的实践真理。强调善用艺术手法，并不是提倡夸夸其谈，更不是否定行动的力量、深入生活及山水之中的价值。丽水的秀山绿水是诗词的土壤，而艺术手法是思想情感的影子，挖掘艺术手法的宝藏，品味言语的艺术，有助于更好渲染生态山水之美丽，更好地表情达意。从这个角度来说，从山水中汲取营养，在学习中涵养底蕴，于情感中激发共鸣，有利于激发艺术手法的力量，最终做到情景合一、情意并举。</w:t>
      </w:r>
    </w:p>
    <w:p>
      <w:pPr>
        <w:spacing w:line="360" w:lineRule="auto"/>
        <w:rPr>
          <w:rFonts w:hint="eastAsia"/>
        </w:rPr>
      </w:pPr>
      <w:r>
        <w:rPr>
          <w:rFonts w:hint="eastAsia" w:ascii="宋体" w:hAnsi="宋体"/>
          <w:b/>
          <w:sz w:val="24"/>
          <w:highlight w:val="none"/>
        </w:rPr>
        <w:t>参考文献：</w:t>
      </w:r>
    </w:p>
    <w:p>
      <w:pPr>
        <w:numPr>
          <w:ilvl w:val="0"/>
          <w:numId w:val="1"/>
        </w:numPr>
        <w:ind w:left="958"/>
        <w:rPr>
          <w:rFonts w:hint="eastAsia"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吴士文：《修辞格论析》，上海教育出版社，1986年；</w:t>
      </w:r>
    </w:p>
    <w:p>
      <w:pPr>
        <w:numPr>
          <w:ilvl w:val="0"/>
          <w:numId w:val="1"/>
        </w:numPr>
        <w:ind w:left="958"/>
        <w:rPr>
          <w:rFonts w:hint="eastAsia"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朱德熙.：《语法讲义》，商务印书馆，1984年；</w:t>
      </w:r>
    </w:p>
    <w:p>
      <w:pPr>
        <w:numPr>
          <w:ilvl w:val="0"/>
          <w:numId w:val="1"/>
        </w:numPr>
        <w:ind w:left="958"/>
        <w:rPr>
          <w:rFonts w:hint="eastAsia"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fldChar w:fldCharType="begin"/>
      </w:r>
      <w:r>
        <w:rPr>
          <w:rFonts w:hint="eastAsia" w:ascii="楷体_GB2312" w:hAnsi="宋体" w:eastAsia="楷体_GB2312" w:cs="Times New Roman"/>
          <w:kern w:val="2"/>
          <w:sz w:val="18"/>
          <w:szCs w:val="18"/>
          <w:highlight w:val="none"/>
          <w:lang w:val="en-US" w:eastAsia="zh-CN" w:bidi="ar-SA"/>
        </w:rPr>
        <w:instrText xml:space="preserve"> HYPERLINK "http://www.jd.com/writer/王力_1.html" \t "_blank" </w:instrText>
      </w:r>
      <w:r>
        <w:rPr>
          <w:rFonts w:hint="eastAsia" w:ascii="楷体_GB2312" w:hAnsi="宋体" w:eastAsia="楷体_GB2312" w:cs="Times New Roman"/>
          <w:kern w:val="2"/>
          <w:sz w:val="18"/>
          <w:szCs w:val="18"/>
          <w:highlight w:val="none"/>
          <w:lang w:val="en-US" w:eastAsia="zh-CN" w:bidi="ar-SA"/>
        </w:rPr>
        <w:fldChar w:fldCharType="separate"/>
      </w:r>
      <w:r>
        <w:rPr>
          <w:rFonts w:hint="eastAsia" w:ascii="楷体_GB2312" w:hAnsi="宋体" w:eastAsia="楷体_GB2312" w:cs="Times New Roman"/>
          <w:kern w:val="2"/>
          <w:sz w:val="18"/>
          <w:szCs w:val="18"/>
          <w:highlight w:val="none"/>
          <w:lang w:val="en-US" w:eastAsia="zh-CN" w:bidi="ar-SA"/>
        </w:rPr>
        <w:t>王力</w:t>
      </w:r>
      <w:r>
        <w:rPr>
          <w:rFonts w:hint="eastAsia" w:ascii="楷体_GB2312" w:hAnsi="宋体" w:eastAsia="楷体_GB2312" w:cs="Times New Roman"/>
          <w:kern w:val="2"/>
          <w:sz w:val="18"/>
          <w:szCs w:val="18"/>
          <w:highlight w:val="none"/>
          <w:lang w:val="en-US" w:eastAsia="zh-CN" w:bidi="ar-SA"/>
        </w:rPr>
        <w:fldChar w:fldCharType="end"/>
      </w:r>
      <w:r>
        <w:rPr>
          <w:rFonts w:hint="eastAsia" w:ascii="楷体_GB2312" w:hAnsi="宋体" w:eastAsia="楷体_GB2312" w:cs="Times New Roman"/>
          <w:kern w:val="2"/>
          <w:sz w:val="18"/>
          <w:szCs w:val="18"/>
          <w:highlight w:val="none"/>
          <w:lang w:val="en-US" w:eastAsia="zh-CN" w:bidi="ar-SA"/>
        </w:rPr>
        <w:t>：《汉语音韵》，中华书局出版社，2011-09-01</w:t>
      </w:r>
    </w:p>
    <w:p>
      <w:pPr>
        <w:numPr>
          <w:ilvl w:val="0"/>
          <w:numId w:val="1"/>
        </w:numPr>
        <w:ind w:left="958"/>
        <w:rPr>
          <w:rFonts w:hint="default"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沈祥龙《论词随笔》，《中国历代诗词曲论专著提要》第525页，北京师范大学出版社，1991年版；</w:t>
      </w:r>
    </w:p>
    <w:p>
      <w:pPr>
        <w:numPr>
          <w:ilvl w:val="0"/>
          <w:numId w:val="1"/>
        </w:numPr>
        <w:ind w:left="958"/>
        <w:rPr>
          <w:rFonts w:hint="default"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易行主编：《绿水青山集》，中国书籍出版社，2016-10；</w:t>
      </w:r>
    </w:p>
    <w:p>
      <w:pPr>
        <w:numPr>
          <w:ilvl w:val="0"/>
          <w:numId w:val="1"/>
        </w:numPr>
        <w:ind w:left="958"/>
        <w:rPr>
          <w:rFonts w:hint="eastAsia"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周加祥主编：《瓯江论诗》，中国书籍出版社，2020-01；</w:t>
      </w:r>
    </w:p>
    <w:p>
      <w:pPr>
        <w:numPr>
          <w:ilvl w:val="0"/>
          <w:numId w:val="1"/>
        </w:numPr>
        <w:ind w:left="958"/>
        <w:rPr>
          <w:rFonts w:hint="eastAsia" w:ascii="楷体_GB2312" w:hAnsi="宋体" w:eastAsia="楷体_GB2312" w:cs="Times New Roman"/>
          <w:kern w:val="2"/>
          <w:sz w:val="18"/>
          <w:szCs w:val="18"/>
          <w:highlight w:val="none"/>
          <w:lang w:val="en-US" w:eastAsia="zh-CN" w:bidi="ar-SA"/>
        </w:rPr>
      </w:pPr>
      <w:r>
        <w:rPr>
          <w:rFonts w:hint="eastAsia" w:ascii="楷体_GB2312" w:hAnsi="宋体" w:eastAsia="楷体_GB2312" w:cs="Times New Roman"/>
          <w:kern w:val="2"/>
          <w:sz w:val="18"/>
          <w:szCs w:val="18"/>
          <w:highlight w:val="none"/>
          <w:lang w:val="en-US" w:eastAsia="zh-CN" w:bidi="ar-SA"/>
        </w:rPr>
        <w:t>周加祥主编：《春色满园——“咏颂丽水大花园”诗词楹联大赛获奖作品集》，中国书籍出版社2021-02。</w:t>
      </w:r>
    </w:p>
    <w:p>
      <w:pPr>
        <w:pStyle w:val="11"/>
        <w:keepNext w:val="0"/>
        <w:keepLines w:val="0"/>
        <w:pageBreakBefore w:val="0"/>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pPr>
        <w:pStyle w:val="11"/>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rPr>
          <w:rFonts w:hint="eastAsia"/>
          <w:lang w:val="en-US" w:eastAsia="zh-CN"/>
        </w:rPr>
      </w:pPr>
    </w:p>
    <w:sectPr>
      <w:footerReference r:id="rId8" w:type="default"/>
      <w:footerReference r:id="rId9" w:type="even"/>
      <w:pgSz w:w="11906" w:h="16838"/>
      <w:pgMar w:top="2098"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S Sans Serif">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ascii="仿宋_GB2312" w:eastAsia="仿宋_GB2312"/>
        <w:sz w:val="28"/>
        <w:szCs w:val="28"/>
      </w:rPr>
    </w:pPr>
    <w:r>
      <w:rPr>
        <w:rStyle w:val="17"/>
        <w:rFonts w:ascii="仿宋_GB2312" w:eastAsia="仿宋_GB2312"/>
        <w:sz w:val="28"/>
        <w:szCs w:val="28"/>
      </w:rPr>
      <w:fldChar w:fldCharType="begin"/>
    </w:r>
    <w:r>
      <w:rPr>
        <w:rStyle w:val="17"/>
        <w:rFonts w:ascii="仿宋_GB2312" w:eastAsia="仿宋_GB2312"/>
        <w:sz w:val="28"/>
        <w:szCs w:val="28"/>
      </w:rPr>
      <w:instrText xml:space="preserve">PAGE  </w:instrText>
    </w:r>
    <w:r>
      <w:rPr>
        <w:rStyle w:val="17"/>
        <w:rFonts w:ascii="仿宋_GB2312" w:eastAsia="仿宋_GB2312"/>
        <w:sz w:val="28"/>
        <w:szCs w:val="28"/>
      </w:rPr>
      <w:fldChar w:fldCharType="separate"/>
    </w:r>
    <w:r>
      <w:rPr>
        <w:rStyle w:val="17"/>
        <w:rFonts w:ascii="仿宋_GB2312" w:eastAsia="仿宋_GB2312"/>
        <w:sz w:val="28"/>
        <w:szCs w:val="28"/>
      </w:rPr>
      <w:t>- 4 -</w:t>
    </w:r>
    <w:r>
      <w:rPr>
        <w:rStyle w:val="17"/>
        <w:rFonts w:ascii="仿宋_GB2312" w:eastAsia="仿宋_GB2312"/>
        <w:sz w:val="28"/>
        <w:szCs w:val="28"/>
      </w:rP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sz w:val="18"/>
        <w:szCs w:val="18"/>
        <w:lang w:val="en-US" w:eastAsia="zh-CN"/>
      </w:rPr>
      <w:t>全国</w:t>
    </w:r>
    <w:bookmarkStart w:id="0" w:name="_GoBack"/>
    <w:bookmarkEnd w:id="0"/>
    <w:r>
      <w:rPr>
        <w:rFonts w:hint="eastAsia" w:ascii="宋体" w:hAnsi="宋体" w:eastAsia="宋体" w:cs="宋体"/>
        <w:sz w:val="18"/>
        <w:szCs w:val="18"/>
        <w:lang w:val="en-US" w:eastAsia="zh-CN"/>
      </w:rPr>
      <w:t>优秀诗教论文</w:t>
    </w:r>
  </w:p>
  <w:p>
    <w:pPr>
      <w:pStyle w:val="10"/>
      <w:spacing w:line="240" w:lineRule="auto"/>
      <w:rPr>
        <w:rFonts w:hint="eastAsia" w:ascii="仿宋" w:hAnsi="仿宋" w:eastAsia="仿宋" w:cs="仿宋"/>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11E30"/>
    <w:multiLevelType w:val="multilevel"/>
    <w:tmpl w:val="44F11E30"/>
    <w:lvl w:ilvl="0" w:tentative="0">
      <w:start w:val="1"/>
      <w:numFmt w:val="decimal"/>
      <w:lvlText w:val="【%1】"/>
      <w:lvlJc w:val="left"/>
      <w:pPr>
        <w:tabs>
          <w:tab w:val="left" w:pos="960"/>
        </w:tabs>
        <w:ind w:left="960" w:hanging="720"/>
      </w:pPr>
      <w:rPr>
        <w:rFonts w:hint="default" w:ascii="Times New Roman" w:hAnsi="Times New Roman"/>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B9"/>
    <w:rsid w:val="00006275"/>
    <w:rsid w:val="000404B7"/>
    <w:rsid w:val="00045DB9"/>
    <w:rsid w:val="000474B9"/>
    <w:rsid w:val="00052F53"/>
    <w:rsid w:val="00056A3B"/>
    <w:rsid w:val="00092CD6"/>
    <w:rsid w:val="000964C5"/>
    <w:rsid w:val="000A7197"/>
    <w:rsid w:val="000B4162"/>
    <w:rsid w:val="000B462B"/>
    <w:rsid w:val="000C0A14"/>
    <w:rsid w:val="000D3D25"/>
    <w:rsid w:val="000D6A12"/>
    <w:rsid w:val="000E2B13"/>
    <w:rsid w:val="000F171F"/>
    <w:rsid w:val="000F2D6E"/>
    <w:rsid w:val="00107FD1"/>
    <w:rsid w:val="00131E01"/>
    <w:rsid w:val="001330F3"/>
    <w:rsid w:val="00141910"/>
    <w:rsid w:val="00142E6E"/>
    <w:rsid w:val="00146E9C"/>
    <w:rsid w:val="00157E71"/>
    <w:rsid w:val="00161864"/>
    <w:rsid w:val="0017062B"/>
    <w:rsid w:val="00181B9A"/>
    <w:rsid w:val="00184F35"/>
    <w:rsid w:val="00196055"/>
    <w:rsid w:val="001A2078"/>
    <w:rsid w:val="001A3838"/>
    <w:rsid w:val="001A6363"/>
    <w:rsid w:val="001C623A"/>
    <w:rsid w:val="001E225E"/>
    <w:rsid w:val="001E7148"/>
    <w:rsid w:val="001F6A4F"/>
    <w:rsid w:val="001F76C3"/>
    <w:rsid w:val="00230807"/>
    <w:rsid w:val="00230D97"/>
    <w:rsid w:val="0023741E"/>
    <w:rsid w:val="002413E4"/>
    <w:rsid w:val="00270212"/>
    <w:rsid w:val="00270EF5"/>
    <w:rsid w:val="00274E17"/>
    <w:rsid w:val="00280C6E"/>
    <w:rsid w:val="00286CC9"/>
    <w:rsid w:val="00291D08"/>
    <w:rsid w:val="0029254B"/>
    <w:rsid w:val="002959F8"/>
    <w:rsid w:val="00295EFE"/>
    <w:rsid w:val="002A1787"/>
    <w:rsid w:val="002A2AD9"/>
    <w:rsid w:val="002B5CDD"/>
    <w:rsid w:val="002B5E54"/>
    <w:rsid w:val="002C5F4F"/>
    <w:rsid w:val="002D0C73"/>
    <w:rsid w:val="002D7258"/>
    <w:rsid w:val="002F1BA2"/>
    <w:rsid w:val="00316371"/>
    <w:rsid w:val="00322216"/>
    <w:rsid w:val="00327049"/>
    <w:rsid w:val="00333FFF"/>
    <w:rsid w:val="00345158"/>
    <w:rsid w:val="00356F86"/>
    <w:rsid w:val="00364ABD"/>
    <w:rsid w:val="003652C5"/>
    <w:rsid w:val="00382FDE"/>
    <w:rsid w:val="00392ABA"/>
    <w:rsid w:val="00396E54"/>
    <w:rsid w:val="003A1CCE"/>
    <w:rsid w:val="003A58CA"/>
    <w:rsid w:val="003B089C"/>
    <w:rsid w:val="003B3E31"/>
    <w:rsid w:val="003C2641"/>
    <w:rsid w:val="003D304E"/>
    <w:rsid w:val="003D7767"/>
    <w:rsid w:val="003F51B3"/>
    <w:rsid w:val="00411C71"/>
    <w:rsid w:val="0041330F"/>
    <w:rsid w:val="0044757D"/>
    <w:rsid w:val="00460256"/>
    <w:rsid w:val="00476FA6"/>
    <w:rsid w:val="00485294"/>
    <w:rsid w:val="00487696"/>
    <w:rsid w:val="00487D65"/>
    <w:rsid w:val="00490F9E"/>
    <w:rsid w:val="0049360C"/>
    <w:rsid w:val="00493F13"/>
    <w:rsid w:val="004A1736"/>
    <w:rsid w:val="004A18E3"/>
    <w:rsid w:val="004A7898"/>
    <w:rsid w:val="004B144D"/>
    <w:rsid w:val="004B7ED2"/>
    <w:rsid w:val="004C110A"/>
    <w:rsid w:val="004E0C5B"/>
    <w:rsid w:val="004E293F"/>
    <w:rsid w:val="004F5444"/>
    <w:rsid w:val="00507D64"/>
    <w:rsid w:val="005131CC"/>
    <w:rsid w:val="005177E8"/>
    <w:rsid w:val="0053752C"/>
    <w:rsid w:val="00541F38"/>
    <w:rsid w:val="00542048"/>
    <w:rsid w:val="00590BE6"/>
    <w:rsid w:val="005A6235"/>
    <w:rsid w:val="005A65F8"/>
    <w:rsid w:val="005B5803"/>
    <w:rsid w:val="005B5C6B"/>
    <w:rsid w:val="005C0D30"/>
    <w:rsid w:val="005E566C"/>
    <w:rsid w:val="005E6502"/>
    <w:rsid w:val="005F3916"/>
    <w:rsid w:val="005F70DB"/>
    <w:rsid w:val="00600E52"/>
    <w:rsid w:val="00610883"/>
    <w:rsid w:val="00616845"/>
    <w:rsid w:val="00621F41"/>
    <w:rsid w:val="00625ED4"/>
    <w:rsid w:val="00635204"/>
    <w:rsid w:val="00640DC2"/>
    <w:rsid w:val="006436D1"/>
    <w:rsid w:val="00645718"/>
    <w:rsid w:val="00673430"/>
    <w:rsid w:val="006744DE"/>
    <w:rsid w:val="0068400D"/>
    <w:rsid w:val="006872A1"/>
    <w:rsid w:val="006B4148"/>
    <w:rsid w:val="006C23E9"/>
    <w:rsid w:val="006C29B3"/>
    <w:rsid w:val="006C76A0"/>
    <w:rsid w:val="006D3460"/>
    <w:rsid w:val="006E2C16"/>
    <w:rsid w:val="006E466B"/>
    <w:rsid w:val="006F08C2"/>
    <w:rsid w:val="006F5D4D"/>
    <w:rsid w:val="00702E7A"/>
    <w:rsid w:val="00707BF6"/>
    <w:rsid w:val="00710040"/>
    <w:rsid w:val="00711D3A"/>
    <w:rsid w:val="00747838"/>
    <w:rsid w:val="00750D62"/>
    <w:rsid w:val="0075254D"/>
    <w:rsid w:val="0076361F"/>
    <w:rsid w:val="00766CFB"/>
    <w:rsid w:val="00770D23"/>
    <w:rsid w:val="00774848"/>
    <w:rsid w:val="0077655A"/>
    <w:rsid w:val="007840B4"/>
    <w:rsid w:val="00786B92"/>
    <w:rsid w:val="00787F7F"/>
    <w:rsid w:val="007A1A35"/>
    <w:rsid w:val="007A39E3"/>
    <w:rsid w:val="007B4032"/>
    <w:rsid w:val="007F3DDA"/>
    <w:rsid w:val="007F4D77"/>
    <w:rsid w:val="008135EC"/>
    <w:rsid w:val="00825615"/>
    <w:rsid w:val="00841DB4"/>
    <w:rsid w:val="00844AAA"/>
    <w:rsid w:val="008513E6"/>
    <w:rsid w:val="0085438A"/>
    <w:rsid w:val="00862E11"/>
    <w:rsid w:val="00865D18"/>
    <w:rsid w:val="00873D3F"/>
    <w:rsid w:val="008835DD"/>
    <w:rsid w:val="00890E05"/>
    <w:rsid w:val="008977DD"/>
    <w:rsid w:val="008B2BCF"/>
    <w:rsid w:val="008B69FE"/>
    <w:rsid w:val="008B741B"/>
    <w:rsid w:val="008B7479"/>
    <w:rsid w:val="008B751E"/>
    <w:rsid w:val="008C341C"/>
    <w:rsid w:val="008C5F3D"/>
    <w:rsid w:val="008D5306"/>
    <w:rsid w:val="008D5E3C"/>
    <w:rsid w:val="008D65AF"/>
    <w:rsid w:val="008F698E"/>
    <w:rsid w:val="009007BB"/>
    <w:rsid w:val="00922900"/>
    <w:rsid w:val="00935433"/>
    <w:rsid w:val="00941A86"/>
    <w:rsid w:val="0094594B"/>
    <w:rsid w:val="00960956"/>
    <w:rsid w:val="00963062"/>
    <w:rsid w:val="00963BCA"/>
    <w:rsid w:val="00972C01"/>
    <w:rsid w:val="00980BC1"/>
    <w:rsid w:val="00981B9E"/>
    <w:rsid w:val="00985FCD"/>
    <w:rsid w:val="009B01F8"/>
    <w:rsid w:val="009B047C"/>
    <w:rsid w:val="009B4164"/>
    <w:rsid w:val="009C28B8"/>
    <w:rsid w:val="009C4909"/>
    <w:rsid w:val="009C4F26"/>
    <w:rsid w:val="009C79B0"/>
    <w:rsid w:val="009D5E71"/>
    <w:rsid w:val="009E581C"/>
    <w:rsid w:val="009E6FAC"/>
    <w:rsid w:val="009F6187"/>
    <w:rsid w:val="009F6215"/>
    <w:rsid w:val="00A24F2C"/>
    <w:rsid w:val="00A4007E"/>
    <w:rsid w:val="00A53161"/>
    <w:rsid w:val="00A62478"/>
    <w:rsid w:val="00A62F7B"/>
    <w:rsid w:val="00A75E3E"/>
    <w:rsid w:val="00A77C72"/>
    <w:rsid w:val="00A82F33"/>
    <w:rsid w:val="00A86E90"/>
    <w:rsid w:val="00A901C9"/>
    <w:rsid w:val="00A97FA7"/>
    <w:rsid w:val="00AA1C5E"/>
    <w:rsid w:val="00AB45B5"/>
    <w:rsid w:val="00AE25F5"/>
    <w:rsid w:val="00B010F6"/>
    <w:rsid w:val="00B03546"/>
    <w:rsid w:val="00B22111"/>
    <w:rsid w:val="00B22E94"/>
    <w:rsid w:val="00B252D4"/>
    <w:rsid w:val="00B43919"/>
    <w:rsid w:val="00B545F2"/>
    <w:rsid w:val="00B638BF"/>
    <w:rsid w:val="00B7747E"/>
    <w:rsid w:val="00B814E0"/>
    <w:rsid w:val="00B81B39"/>
    <w:rsid w:val="00BA5666"/>
    <w:rsid w:val="00BB2D18"/>
    <w:rsid w:val="00BB637F"/>
    <w:rsid w:val="00BC4FC5"/>
    <w:rsid w:val="00BE5FEF"/>
    <w:rsid w:val="00BE686F"/>
    <w:rsid w:val="00BF066C"/>
    <w:rsid w:val="00BF4124"/>
    <w:rsid w:val="00C03378"/>
    <w:rsid w:val="00C06FA8"/>
    <w:rsid w:val="00C20DA2"/>
    <w:rsid w:val="00C30D64"/>
    <w:rsid w:val="00C32760"/>
    <w:rsid w:val="00C330BE"/>
    <w:rsid w:val="00C34F21"/>
    <w:rsid w:val="00C74598"/>
    <w:rsid w:val="00C97E0A"/>
    <w:rsid w:val="00CB412F"/>
    <w:rsid w:val="00CC13D8"/>
    <w:rsid w:val="00CC34E0"/>
    <w:rsid w:val="00CD086D"/>
    <w:rsid w:val="00CD4904"/>
    <w:rsid w:val="00CE6E04"/>
    <w:rsid w:val="00CF0615"/>
    <w:rsid w:val="00CF269A"/>
    <w:rsid w:val="00CF43BD"/>
    <w:rsid w:val="00D01FEE"/>
    <w:rsid w:val="00D06E36"/>
    <w:rsid w:val="00D13AF7"/>
    <w:rsid w:val="00D17DA7"/>
    <w:rsid w:val="00D217A1"/>
    <w:rsid w:val="00D466A2"/>
    <w:rsid w:val="00D55387"/>
    <w:rsid w:val="00D63892"/>
    <w:rsid w:val="00D727FF"/>
    <w:rsid w:val="00D80672"/>
    <w:rsid w:val="00D815E9"/>
    <w:rsid w:val="00D82016"/>
    <w:rsid w:val="00DA6F3B"/>
    <w:rsid w:val="00DB7E86"/>
    <w:rsid w:val="00DC0C9B"/>
    <w:rsid w:val="00DC1E3D"/>
    <w:rsid w:val="00DC2942"/>
    <w:rsid w:val="00DC33CE"/>
    <w:rsid w:val="00DC7BD8"/>
    <w:rsid w:val="00DD2C3C"/>
    <w:rsid w:val="00DE2236"/>
    <w:rsid w:val="00DE3C2B"/>
    <w:rsid w:val="00DE4563"/>
    <w:rsid w:val="00DF53B5"/>
    <w:rsid w:val="00E12572"/>
    <w:rsid w:val="00E142B0"/>
    <w:rsid w:val="00E53170"/>
    <w:rsid w:val="00E80ED4"/>
    <w:rsid w:val="00E86A43"/>
    <w:rsid w:val="00EB5C07"/>
    <w:rsid w:val="00EB686C"/>
    <w:rsid w:val="00EC790E"/>
    <w:rsid w:val="00EC7D53"/>
    <w:rsid w:val="00ED2441"/>
    <w:rsid w:val="00ED29E3"/>
    <w:rsid w:val="00EE3DF6"/>
    <w:rsid w:val="00EF37C3"/>
    <w:rsid w:val="00EF52C6"/>
    <w:rsid w:val="00F22A0A"/>
    <w:rsid w:val="00F264D5"/>
    <w:rsid w:val="00F32128"/>
    <w:rsid w:val="00F415EF"/>
    <w:rsid w:val="00F548A2"/>
    <w:rsid w:val="00F57750"/>
    <w:rsid w:val="00F6187F"/>
    <w:rsid w:val="00F6374C"/>
    <w:rsid w:val="00F763E7"/>
    <w:rsid w:val="00F84FFC"/>
    <w:rsid w:val="00F85813"/>
    <w:rsid w:val="00FA5113"/>
    <w:rsid w:val="00FA5B53"/>
    <w:rsid w:val="00FC621F"/>
    <w:rsid w:val="00FD0442"/>
    <w:rsid w:val="00FE4F56"/>
    <w:rsid w:val="03D810B4"/>
    <w:rsid w:val="0D7774A0"/>
    <w:rsid w:val="0F3B4D48"/>
    <w:rsid w:val="155D3FDD"/>
    <w:rsid w:val="16463D39"/>
    <w:rsid w:val="1BA57154"/>
    <w:rsid w:val="1FF37D1A"/>
    <w:rsid w:val="24613981"/>
    <w:rsid w:val="276FAC9F"/>
    <w:rsid w:val="2AEE7DE8"/>
    <w:rsid w:val="2B93BCAB"/>
    <w:rsid w:val="2FCAE27D"/>
    <w:rsid w:val="2FFBB4DC"/>
    <w:rsid w:val="364A6AD6"/>
    <w:rsid w:val="37DDE04F"/>
    <w:rsid w:val="39D95440"/>
    <w:rsid w:val="3BDF97EA"/>
    <w:rsid w:val="3DFFEC81"/>
    <w:rsid w:val="3EBC1E3B"/>
    <w:rsid w:val="3FFA9601"/>
    <w:rsid w:val="46BBFD55"/>
    <w:rsid w:val="46CE5ED6"/>
    <w:rsid w:val="46D6B107"/>
    <w:rsid w:val="4BFEBBD7"/>
    <w:rsid w:val="4DE624B3"/>
    <w:rsid w:val="4EE77BE8"/>
    <w:rsid w:val="4FA681A5"/>
    <w:rsid w:val="4FAFD20E"/>
    <w:rsid w:val="53D548AB"/>
    <w:rsid w:val="57BE8864"/>
    <w:rsid w:val="5DFCBEEA"/>
    <w:rsid w:val="5F6FA472"/>
    <w:rsid w:val="5FF3B2C4"/>
    <w:rsid w:val="5FF6D7F7"/>
    <w:rsid w:val="66FFD131"/>
    <w:rsid w:val="698A1C7D"/>
    <w:rsid w:val="6BBC749C"/>
    <w:rsid w:val="6BDFF1FE"/>
    <w:rsid w:val="6CD73AD4"/>
    <w:rsid w:val="6CFF5FC4"/>
    <w:rsid w:val="6DBF23AC"/>
    <w:rsid w:val="6DDF88A1"/>
    <w:rsid w:val="6FBF6C69"/>
    <w:rsid w:val="6FFBA350"/>
    <w:rsid w:val="70BC1A27"/>
    <w:rsid w:val="70F7FC31"/>
    <w:rsid w:val="77DD880F"/>
    <w:rsid w:val="77DFA22A"/>
    <w:rsid w:val="77F6E6AD"/>
    <w:rsid w:val="77FF6DB8"/>
    <w:rsid w:val="7A764D61"/>
    <w:rsid w:val="7B1B0BBA"/>
    <w:rsid w:val="7B5B357A"/>
    <w:rsid w:val="7B6E066C"/>
    <w:rsid w:val="7D63A395"/>
    <w:rsid w:val="7DF76006"/>
    <w:rsid w:val="7DFE1FE0"/>
    <w:rsid w:val="7EEE2243"/>
    <w:rsid w:val="7F2F999C"/>
    <w:rsid w:val="7FB37455"/>
    <w:rsid w:val="7FE69CD3"/>
    <w:rsid w:val="7FEF5D85"/>
    <w:rsid w:val="8DFFE8E0"/>
    <w:rsid w:val="8FFF1687"/>
    <w:rsid w:val="977D1279"/>
    <w:rsid w:val="9D3F15FC"/>
    <w:rsid w:val="9FDDE864"/>
    <w:rsid w:val="A337AE07"/>
    <w:rsid w:val="BAE7FCF4"/>
    <w:rsid w:val="BDF7E1E9"/>
    <w:rsid w:val="BFF500B9"/>
    <w:rsid w:val="C95DFE29"/>
    <w:rsid w:val="CF2F309E"/>
    <w:rsid w:val="D570E92E"/>
    <w:rsid w:val="D9EFECDD"/>
    <w:rsid w:val="D9F726DF"/>
    <w:rsid w:val="DBC7149F"/>
    <w:rsid w:val="DC792A4A"/>
    <w:rsid w:val="DDFB1B1A"/>
    <w:rsid w:val="DDFF15B9"/>
    <w:rsid w:val="DF832D61"/>
    <w:rsid w:val="DFBBBEAE"/>
    <w:rsid w:val="E7EE4823"/>
    <w:rsid w:val="EBBFF096"/>
    <w:rsid w:val="EE7D72D7"/>
    <w:rsid w:val="EEAD69A2"/>
    <w:rsid w:val="EFE7ADD5"/>
    <w:rsid w:val="EFFFE4F8"/>
    <w:rsid w:val="F1FA0D7F"/>
    <w:rsid w:val="F75740C2"/>
    <w:rsid w:val="F8B30434"/>
    <w:rsid w:val="F8BBA994"/>
    <w:rsid w:val="FB7FF964"/>
    <w:rsid w:val="FBF75E91"/>
    <w:rsid w:val="FCF14D6D"/>
    <w:rsid w:val="FDBF63B1"/>
    <w:rsid w:val="FDF887C8"/>
    <w:rsid w:val="FE5D6A5B"/>
    <w:rsid w:val="FED5F584"/>
    <w:rsid w:val="FEE3399B"/>
    <w:rsid w:val="FEE75956"/>
    <w:rsid w:val="FEEF74D2"/>
    <w:rsid w:val="FEEFCD3D"/>
    <w:rsid w:val="FEFD2DC9"/>
    <w:rsid w:val="FF7E4116"/>
    <w:rsid w:val="FF7F26B5"/>
    <w:rsid w:val="FFAF71A1"/>
    <w:rsid w:val="FFB88160"/>
    <w:rsid w:val="FFBB2B3F"/>
    <w:rsid w:val="FFEF45DC"/>
    <w:rsid w:val="FFF7CA77"/>
    <w:rsid w:val="FFFF7144"/>
    <w:rsid w:val="FFFFB9E3"/>
    <w:rsid w:val="FFFFFA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jc w:val="left"/>
    </w:pPr>
    <w:rPr>
      <w:rFonts w:ascii="Times New Roman" w:hAnsi="Times New Roman"/>
    </w:rPr>
  </w:style>
  <w:style w:type="paragraph" w:styleId="5">
    <w:name w:val="Normal Indent"/>
    <w:basedOn w:val="1"/>
    <w:qFormat/>
    <w:uiPriority w:val="0"/>
    <w:pPr>
      <w:ind w:firstLine="420" w:firstLineChars="200"/>
    </w:pPr>
  </w:style>
  <w:style w:type="paragraph" w:styleId="6">
    <w:name w:val="Body Text Indent"/>
    <w:basedOn w:val="1"/>
    <w:unhideWhenUsed/>
    <w:qFormat/>
    <w:uiPriority w:val="99"/>
    <w:pPr>
      <w:spacing w:after="120"/>
      <w:ind w:left="420" w:leftChars="200"/>
    </w:pPr>
  </w:style>
  <w:style w:type="paragraph" w:styleId="7">
    <w:name w:val="Plain Text"/>
    <w:basedOn w:val="1"/>
    <w:link w:val="22"/>
    <w:qFormat/>
    <w:uiPriority w:val="99"/>
    <w:rPr>
      <w:rFonts w:ascii="宋体" w:hAnsi="Courier New" w:cs="Courier New"/>
      <w:szCs w:val="21"/>
    </w:rPr>
  </w:style>
  <w:style w:type="paragraph" w:styleId="8">
    <w:name w:val="Date"/>
    <w:basedOn w:val="1"/>
    <w:next w:val="1"/>
    <w:link w:val="24"/>
    <w:qFormat/>
    <w:uiPriority w:val="99"/>
    <w:pPr>
      <w:ind w:left="100" w:leftChars="2500"/>
    </w:pPr>
  </w:style>
  <w:style w:type="paragraph" w:styleId="9">
    <w:name w:val="footer"/>
    <w:basedOn w:val="1"/>
    <w:link w:val="21"/>
    <w:semiHidden/>
    <w:qFormat/>
    <w:uiPriority w:val="99"/>
    <w:pPr>
      <w:tabs>
        <w:tab w:val="center" w:pos="4153"/>
        <w:tab w:val="right" w:pos="8306"/>
      </w:tabs>
      <w:snapToGrid w:val="0"/>
      <w:jc w:val="left"/>
    </w:pPr>
    <w:rPr>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unhideWhenUsed/>
    <w:qFormat/>
    <w:uiPriority w:val="99"/>
    <w:pPr>
      <w:ind w:firstLine="420" w:firstLineChars="200"/>
    </w:p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0"/>
    <w:rPr>
      <w:b/>
    </w:rPr>
  </w:style>
  <w:style w:type="character" w:styleId="17">
    <w:name w:val="page number"/>
    <w:basedOn w:val="15"/>
    <w:qFormat/>
    <w:uiPriority w:val="99"/>
    <w:rPr>
      <w:rFonts w:cs="Times New Roman"/>
    </w:rPr>
  </w:style>
  <w:style w:type="character" w:styleId="18">
    <w:name w:val="Emphasis"/>
    <w:basedOn w:val="15"/>
    <w:qFormat/>
    <w:locked/>
    <w:uiPriority w:val="0"/>
    <w:rPr>
      <w:i/>
    </w:rPr>
  </w:style>
  <w:style w:type="character" w:styleId="19">
    <w:name w:val="Hyperlink"/>
    <w:basedOn w:val="15"/>
    <w:semiHidden/>
    <w:unhideWhenUsed/>
    <w:qFormat/>
    <w:uiPriority w:val="99"/>
    <w:rPr>
      <w:color w:val="0000FF"/>
      <w:u w:val="single"/>
    </w:rPr>
  </w:style>
  <w:style w:type="character" w:customStyle="1" w:styleId="20">
    <w:name w:val="Header Char"/>
    <w:basedOn w:val="15"/>
    <w:link w:val="10"/>
    <w:semiHidden/>
    <w:qFormat/>
    <w:locked/>
    <w:uiPriority w:val="99"/>
    <w:rPr>
      <w:rFonts w:cs="Times New Roman"/>
      <w:sz w:val="18"/>
      <w:szCs w:val="18"/>
    </w:rPr>
  </w:style>
  <w:style w:type="character" w:customStyle="1" w:styleId="21">
    <w:name w:val="Footer Char"/>
    <w:basedOn w:val="15"/>
    <w:link w:val="9"/>
    <w:semiHidden/>
    <w:qFormat/>
    <w:locked/>
    <w:uiPriority w:val="99"/>
    <w:rPr>
      <w:rFonts w:cs="Times New Roman"/>
      <w:sz w:val="18"/>
      <w:szCs w:val="18"/>
    </w:rPr>
  </w:style>
  <w:style w:type="character" w:customStyle="1" w:styleId="22">
    <w:name w:val="Plain Text Char"/>
    <w:basedOn w:val="15"/>
    <w:link w:val="7"/>
    <w:semiHidden/>
    <w:qFormat/>
    <w:locked/>
    <w:uiPriority w:val="99"/>
    <w:rPr>
      <w:rFonts w:ascii="宋体" w:hAnsi="Courier New" w:eastAsia="宋体" w:cs="Courier New"/>
      <w:kern w:val="2"/>
      <w:sz w:val="21"/>
      <w:szCs w:val="21"/>
      <w:lang w:val="en-US" w:eastAsia="zh-CN" w:bidi="ar-SA"/>
    </w:rPr>
  </w:style>
  <w:style w:type="paragraph" w:customStyle="1" w:styleId="23">
    <w:name w:val="Char Char Char Char Char Char1 Char Char Char Char"/>
    <w:basedOn w:val="1"/>
    <w:qFormat/>
    <w:uiPriority w:val="99"/>
    <w:rPr>
      <w:rFonts w:ascii="Tahoma" w:hAnsi="Tahoma"/>
      <w:sz w:val="24"/>
      <w:szCs w:val="20"/>
    </w:rPr>
  </w:style>
  <w:style w:type="character" w:customStyle="1" w:styleId="24">
    <w:name w:val="Date Char"/>
    <w:basedOn w:val="15"/>
    <w:link w:val="8"/>
    <w:semiHidden/>
    <w:qFormat/>
    <w:locked/>
    <w:uiPriority w:val="99"/>
    <w:rPr>
      <w:rFonts w:cs="Times New Roman"/>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1338</Words>
  <Characters>7633</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2020-11-27T05:34:00Z</dcterms:created>
  <dc:creator>admin</dc:creator>
  <cp:lastModifiedBy>unis</cp:lastModifiedBy>
  <cp:lastPrinted>2023-07-10T01:44:00Z</cp:lastPrinted>
  <dcterms:modified xsi:type="dcterms:W3CDTF">2023-08-15T17:49:46Z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28949FFD33E24DF49ADF6A446FB622B9</vt:lpwstr>
  </property>
</Properties>
</file>